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1E3" w:rsidRPr="00646D57" w:rsidRDefault="00A731E3" w:rsidP="00A731E3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46D5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Компоненты образовательных областей по ФГОС дошкольного образования</w:t>
      </w:r>
    </w:p>
    <w:p w:rsidR="00A731E3" w:rsidRPr="00646D57" w:rsidRDefault="00A731E3" w:rsidP="00A731E3">
      <w:pPr>
        <w:shd w:val="clear" w:color="auto" w:fill="FFFFFF"/>
        <w:spacing w:after="150" w:line="260" w:lineRule="atLeast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646D57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П. 2.7 ФГОС </w:t>
      </w:r>
      <w:proofErr w:type="gramStart"/>
      <w:r w:rsidRPr="00646D57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ДО</w:t>
      </w:r>
      <w:proofErr w:type="gramEnd"/>
      <w:r w:rsidRPr="00646D57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– </w:t>
      </w:r>
      <w:proofErr w:type="gramStart"/>
      <w:r w:rsidRPr="00646D57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конкретное</w:t>
      </w:r>
      <w:proofErr w:type="gramEnd"/>
      <w:r w:rsidRPr="00646D57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содержание указанных образовательных областей зависит от возрастных и индивидуальных особенностей детей; определяется целями и задачами Программы; реализуется в различных видах деятельности.</w:t>
      </w:r>
    </w:p>
    <w:tbl>
      <w:tblPr>
        <w:tblW w:w="5334" w:type="pct"/>
        <w:tblCellSpacing w:w="22" w:type="dxa"/>
        <w:tblInd w:w="-459" w:type="dxa"/>
        <w:tblBorders>
          <w:top w:val="outset" w:sz="6" w:space="0" w:color="BFBFBF"/>
          <w:left w:val="outset" w:sz="6" w:space="0" w:color="BFBFBF"/>
          <w:bottom w:val="outset" w:sz="6" w:space="0" w:color="BFBFBF"/>
          <w:right w:val="outset" w:sz="6" w:space="0" w:color="BFBFBF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428"/>
        <w:gridCol w:w="7774"/>
      </w:tblGrid>
      <w:tr w:rsidR="00A731E3" w:rsidRPr="00646D57" w:rsidTr="00646D57">
        <w:trPr>
          <w:tblCellSpacing w:w="22" w:type="dxa"/>
        </w:trPr>
        <w:tc>
          <w:tcPr>
            <w:tcW w:w="0" w:type="auto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A731E3" w:rsidP="00A7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D57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Образовательные области</w:t>
            </w:r>
          </w:p>
        </w:tc>
        <w:tc>
          <w:tcPr>
            <w:tcW w:w="3827" w:type="pct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A731E3" w:rsidP="00A731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D57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Компоненты образовательных областей</w:t>
            </w:r>
          </w:p>
        </w:tc>
      </w:tr>
      <w:tr w:rsidR="00A731E3" w:rsidRPr="00646D57" w:rsidTr="00646D57">
        <w:trPr>
          <w:tblCellSpacing w:w="22" w:type="dxa"/>
        </w:trPr>
        <w:tc>
          <w:tcPr>
            <w:tcW w:w="0" w:type="auto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646D57" w:rsidP="00A73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="00A731E3" w:rsidRPr="00646D57">
                <w:rPr>
                  <w:rFonts w:ascii="Times New Roman" w:eastAsia="Times New Roman" w:hAnsi="Times New Roman" w:cs="Times New Roman"/>
                  <w:b/>
                  <w:bCs/>
                  <w:color w:val="005872"/>
                  <w:sz w:val="20"/>
                  <w:szCs w:val="20"/>
                  <w:lang w:eastAsia="ru-RU"/>
                </w:rPr>
                <w:t>Социально-коммуникативное развитие</w:t>
              </w:r>
            </w:hyperlink>
            <w:r w:rsidR="00A731E3"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(ссылка)</w:t>
            </w:r>
          </w:p>
        </w:tc>
        <w:tc>
          <w:tcPr>
            <w:tcW w:w="3827" w:type="pct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A731E3" w:rsidP="0064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Социально-коммуникативное развитие направлено на усвоение норм и ценностей, принятых в обществе, включая моральные и нравственные ценности; развитие общения и взаимодействия ребенка </w:t>
            </w:r>
            <w:proofErr w:type="gramStart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взрослыми и сверстниками; становление самостоятельности, целенаправленности и </w:t>
            </w:r>
            <w:proofErr w:type="spellStart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саморегуляции</w:t>
            </w:r>
            <w:proofErr w:type="spellEnd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        </w:t>
            </w:r>
          </w:p>
        </w:tc>
      </w:tr>
      <w:tr w:rsidR="00A731E3" w:rsidRPr="00646D57" w:rsidTr="00646D57">
        <w:trPr>
          <w:tblCellSpacing w:w="22" w:type="dxa"/>
        </w:trPr>
        <w:tc>
          <w:tcPr>
            <w:tcW w:w="0" w:type="auto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646D57" w:rsidP="00A731E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A731E3" w:rsidRPr="00646D57">
                <w:rPr>
                  <w:rFonts w:ascii="Times New Roman" w:eastAsia="Times New Roman" w:hAnsi="Times New Roman" w:cs="Times New Roman"/>
                  <w:b/>
                  <w:bCs/>
                  <w:color w:val="005872"/>
                  <w:sz w:val="20"/>
                  <w:szCs w:val="20"/>
                  <w:lang w:eastAsia="ru-RU"/>
                </w:rPr>
                <w:t>Познавательное развитие</w:t>
              </w:r>
            </w:hyperlink>
            <w:r w:rsidR="00A731E3"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(ссылка)</w:t>
            </w:r>
          </w:p>
        </w:tc>
        <w:tc>
          <w:tcPr>
            <w:tcW w:w="3827" w:type="pct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A731E3" w:rsidP="0064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      </w:r>
            <w:proofErr w:type="gramStart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</w:t>
            </w:r>
            <w:proofErr w:type="gramEnd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общем</w:t>
            </w:r>
            <w:proofErr w:type="gramEnd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доме людей, об особенностях ее природы, многообразии стран и народов мира.</w:t>
            </w:r>
          </w:p>
        </w:tc>
      </w:tr>
      <w:tr w:rsidR="00A731E3" w:rsidRPr="00646D57" w:rsidTr="00646D57">
        <w:trPr>
          <w:tblCellSpacing w:w="22" w:type="dxa"/>
        </w:trPr>
        <w:tc>
          <w:tcPr>
            <w:tcW w:w="0" w:type="auto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646D57" w:rsidP="00A731E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A731E3" w:rsidRPr="00646D57">
                <w:rPr>
                  <w:rFonts w:ascii="Times New Roman" w:eastAsia="Times New Roman" w:hAnsi="Times New Roman" w:cs="Times New Roman"/>
                  <w:b/>
                  <w:bCs/>
                  <w:color w:val="005872"/>
                  <w:sz w:val="20"/>
                  <w:szCs w:val="20"/>
                  <w:lang w:eastAsia="ru-RU"/>
                </w:rPr>
                <w:t>Речевое развитие</w:t>
              </w:r>
            </w:hyperlink>
            <w:r w:rsidR="00A731E3"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(ссылка)</w:t>
            </w:r>
          </w:p>
        </w:tc>
        <w:tc>
          <w:tcPr>
            <w:tcW w:w="3827" w:type="pct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A731E3" w:rsidP="0064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      </w:t>
            </w:r>
            <w:proofErr w:type="gramEnd"/>
          </w:p>
        </w:tc>
      </w:tr>
      <w:tr w:rsidR="00A731E3" w:rsidRPr="00646D57" w:rsidTr="00646D57">
        <w:trPr>
          <w:tblCellSpacing w:w="22" w:type="dxa"/>
        </w:trPr>
        <w:tc>
          <w:tcPr>
            <w:tcW w:w="0" w:type="auto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646D57" w:rsidP="00A731E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A731E3" w:rsidRPr="00646D57">
                <w:rPr>
                  <w:rFonts w:ascii="Times New Roman" w:eastAsia="Times New Roman" w:hAnsi="Times New Roman" w:cs="Times New Roman"/>
                  <w:b/>
                  <w:bCs/>
                  <w:color w:val="005872"/>
                  <w:sz w:val="20"/>
                  <w:szCs w:val="20"/>
                  <w:lang w:eastAsia="ru-RU"/>
                </w:rPr>
                <w:t>Художественно-эстетическое развитие</w:t>
              </w:r>
            </w:hyperlink>
            <w:r w:rsidR="00A731E3"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(ссылка)</w:t>
            </w:r>
          </w:p>
        </w:tc>
        <w:tc>
          <w:tcPr>
            <w:tcW w:w="3827" w:type="pct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A731E3" w:rsidP="0064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др.).        </w:t>
            </w:r>
          </w:p>
        </w:tc>
      </w:tr>
      <w:tr w:rsidR="00A731E3" w:rsidRPr="00646D57" w:rsidTr="00646D57">
        <w:trPr>
          <w:trHeight w:val="2771"/>
          <w:tblCellSpacing w:w="22" w:type="dxa"/>
        </w:trPr>
        <w:tc>
          <w:tcPr>
            <w:tcW w:w="0" w:type="auto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646D57" w:rsidP="00A731E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A731E3" w:rsidRPr="00646D57">
                <w:rPr>
                  <w:rFonts w:ascii="Times New Roman" w:eastAsia="Times New Roman" w:hAnsi="Times New Roman" w:cs="Times New Roman"/>
                  <w:b/>
                  <w:bCs/>
                  <w:color w:val="005872"/>
                  <w:sz w:val="20"/>
                  <w:szCs w:val="20"/>
                  <w:lang w:eastAsia="ru-RU"/>
                </w:rPr>
                <w:t>Физическое развитие</w:t>
              </w:r>
            </w:hyperlink>
            <w:r w:rsidR="00A731E3"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(ссылка)</w:t>
            </w:r>
          </w:p>
        </w:tc>
        <w:tc>
          <w:tcPr>
            <w:tcW w:w="3827" w:type="pct"/>
            <w:tcBorders>
              <w:top w:val="outset" w:sz="6" w:space="0" w:color="BFBFBF"/>
              <w:left w:val="outset" w:sz="6" w:space="0" w:color="BFBFBF"/>
              <w:bottom w:val="outset" w:sz="6" w:space="0" w:color="BFBFBF"/>
              <w:right w:val="outset" w:sz="6" w:space="0" w:color="BFBFBF"/>
            </w:tcBorders>
            <w:vAlign w:val="center"/>
            <w:hideMark/>
          </w:tcPr>
          <w:p w:rsidR="00A731E3" w:rsidRPr="00646D57" w:rsidRDefault="00A731E3" w:rsidP="00646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      </w:r>
            <w:proofErr w:type="gramStart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      </w:r>
            <w:proofErr w:type="spellStart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саморегуляции</w:t>
            </w:r>
            <w:proofErr w:type="spellEnd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двигательной сфере;</w:t>
            </w:r>
            <w:proofErr w:type="gramEnd"/>
            <w:r w:rsidRPr="00646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 </w:t>
            </w:r>
            <w:bookmarkStart w:id="0" w:name="_GoBack"/>
            <w:bookmarkEnd w:id="0"/>
          </w:p>
        </w:tc>
      </w:tr>
    </w:tbl>
    <w:p w:rsidR="001006C3" w:rsidRPr="00646D57" w:rsidRDefault="001006C3">
      <w:pPr>
        <w:rPr>
          <w:rFonts w:ascii="Times New Roman" w:hAnsi="Times New Roman" w:cs="Times New Roman"/>
        </w:rPr>
      </w:pPr>
    </w:p>
    <w:sectPr w:rsidR="001006C3" w:rsidRPr="00646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E3"/>
    <w:rsid w:val="001006C3"/>
    <w:rsid w:val="00646D57"/>
    <w:rsid w:val="00A731E3"/>
    <w:rsid w:val="00AA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31E3"/>
    <w:rPr>
      <w:b/>
      <w:bCs/>
    </w:rPr>
  </w:style>
  <w:style w:type="character" w:styleId="a5">
    <w:name w:val="Hyperlink"/>
    <w:basedOn w:val="a0"/>
    <w:uiPriority w:val="99"/>
    <w:semiHidden/>
    <w:unhideWhenUsed/>
    <w:rsid w:val="00A731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31E3"/>
    <w:rPr>
      <w:b/>
      <w:bCs/>
    </w:rPr>
  </w:style>
  <w:style w:type="character" w:styleId="a5">
    <w:name w:val="Hyperlink"/>
    <w:basedOn w:val="a0"/>
    <w:uiPriority w:val="99"/>
    <w:semiHidden/>
    <w:unhideWhenUsed/>
    <w:rsid w:val="00A73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u125.ru/p612aa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u125.ru/p611aa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u125.ru/p610aa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u125.ru/p609aa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u125.ru/p613aa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Kazan</dc:creator>
  <cp:lastModifiedBy>Kazan</cp:lastModifiedBy>
  <cp:revision>2</cp:revision>
  <dcterms:created xsi:type="dcterms:W3CDTF">2015-11-29T09:47:00Z</dcterms:created>
  <dcterms:modified xsi:type="dcterms:W3CDTF">2015-12-07T07:37:00Z</dcterms:modified>
</cp:coreProperties>
</file>